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rPr>
          <w:sz w:val="28"/>
          <w:szCs w:val="28"/>
        </w:rPr>
      </w:pPr>
    </w:p>
    <w:p>
      <w:pPr>
        <w:widowControl w:val="0"/>
        <w:spacing w:before="0" w:after="0"/>
        <w:ind w:firstLine="567"/>
        <w:jc w:val="center"/>
        <w:rPr>
          <w:sz w:val="28"/>
          <w:szCs w:val="28"/>
        </w:rPr>
      </w:pPr>
      <w:r>
        <w:rPr>
          <w:rFonts w:ascii="Times New Roman" w:eastAsia="Times New Roman" w:hAnsi="Times New Roman" w:cs="Times New Roman"/>
          <w:sz w:val="28"/>
          <w:szCs w:val="28"/>
        </w:rPr>
        <w:t>РЕШЕНИЕ</w:t>
      </w:r>
    </w:p>
    <w:p>
      <w:pPr>
        <w:widowControl w:val="0"/>
        <w:spacing w:before="0" w:after="0"/>
        <w:ind w:firstLine="567"/>
        <w:jc w:val="center"/>
        <w:rPr>
          <w:sz w:val="28"/>
          <w:szCs w:val="28"/>
        </w:rPr>
      </w:pPr>
      <w:r>
        <w:rPr>
          <w:rFonts w:ascii="Times New Roman" w:eastAsia="Times New Roman" w:hAnsi="Times New Roman" w:cs="Times New Roman"/>
          <w:sz w:val="28"/>
          <w:szCs w:val="28"/>
        </w:rPr>
        <w:t>ИМЕНЕМ РОССИЙСКОЙ ФЕДЕРАЦИИ</w:t>
      </w:r>
    </w:p>
    <w:p>
      <w:pPr>
        <w:widowControl w:val="0"/>
        <w:spacing w:before="0" w:after="0"/>
        <w:ind w:firstLine="567"/>
        <w:jc w:val="center"/>
        <w:rPr>
          <w:sz w:val="28"/>
          <w:szCs w:val="28"/>
        </w:rPr>
      </w:pPr>
    </w:p>
    <w:p>
      <w:pPr>
        <w:widowControl w:val="0"/>
        <w:spacing w:before="0" w:after="0"/>
        <w:jc w:val="both"/>
        <w:rPr>
          <w:sz w:val="28"/>
          <w:szCs w:val="28"/>
        </w:rPr>
      </w:pPr>
      <w:r>
        <w:rPr>
          <w:rStyle w:val="cat-Dategrp-7rplc-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0rplc-1"/>
          <w:rFonts w:ascii="Times New Roman" w:eastAsia="Times New Roman" w:hAnsi="Times New Roman" w:cs="Times New Roman"/>
          <w:sz w:val="28"/>
          <w:szCs w:val="28"/>
        </w:rPr>
        <w:t>адрес</w:t>
      </w:r>
    </w:p>
    <w:p>
      <w:pPr>
        <w:widowControl w:val="0"/>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ровой судья судебного участка № 6</w:t>
      </w:r>
      <w:r>
        <w:rPr>
          <w:rFonts w:ascii="Times New Roman" w:eastAsia="Times New Roman" w:hAnsi="Times New Roman" w:cs="Times New Roman"/>
          <w:sz w:val="28"/>
          <w:szCs w:val="28"/>
        </w:rPr>
        <w:t xml:space="preserve"> Ханты-Мансийского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w:t>
      </w:r>
      <w:r>
        <w:rPr>
          <w:rFonts w:ascii="Times New Roman" w:eastAsia="Times New Roman" w:hAnsi="Times New Roman" w:cs="Times New Roman"/>
          <w:sz w:val="28"/>
          <w:szCs w:val="28"/>
        </w:rPr>
        <w:t xml:space="preserve">омного округа-Югры </w:t>
      </w:r>
      <w:r>
        <w:rPr>
          <w:rStyle w:val="cat-FIOgrp-22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исполняющий обязанности 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рового судьи судебного участка № 3</w:t>
      </w:r>
      <w:r>
        <w:rPr>
          <w:rFonts w:ascii="Times New Roman" w:eastAsia="Times New Roman" w:hAnsi="Times New Roman" w:cs="Times New Roman"/>
          <w:sz w:val="28"/>
          <w:szCs w:val="28"/>
        </w:rPr>
        <w:t xml:space="preserve"> Ханты-Мансийского судебного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w:t>
      </w:r>
      <w:r>
        <w:rPr>
          <w:rFonts w:ascii="Times New Roman" w:eastAsia="Times New Roman" w:hAnsi="Times New Roman" w:cs="Times New Roman"/>
          <w:sz w:val="28"/>
          <w:szCs w:val="28"/>
        </w:rPr>
        <w:t>омного округа-Югры</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рассмотрев в порядке упрощенног</w:t>
      </w:r>
      <w:r>
        <w:rPr>
          <w:rFonts w:ascii="Times New Roman" w:eastAsia="Times New Roman" w:hAnsi="Times New Roman" w:cs="Times New Roman"/>
          <w:sz w:val="28"/>
          <w:szCs w:val="28"/>
        </w:rPr>
        <w:t>о производства гражданское дело по исковому заявлению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Департамента имущественных отношений Администрации </w:t>
      </w:r>
      <w:r>
        <w:rPr>
          <w:rStyle w:val="cat-Addressgrp-2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 Норяк </w:t>
      </w:r>
      <w:r>
        <w:rPr>
          <w:rStyle w:val="cat-UserDefinedgrp-33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взыскании неосновательного обогащения, процентов за пользование чужими денежными средствами, </w:t>
      </w:r>
    </w:p>
    <w:p>
      <w:pPr>
        <w:widowControl w:val="0"/>
        <w:spacing w:before="0" w:after="0"/>
        <w:ind w:firstLine="567"/>
        <w:jc w:val="center"/>
        <w:rPr>
          <w:sz w:val="28"/>
          <w:szCs w:val="28"/>
        </w:rPr>
      </w:pPr>
      <w:r>
        <w:rPr>
          <w:rFonts w:ascii="Times New Roman" w:eastAsia="Times New Roman" w:hAnsi="Times New Roman" w:cs="Times New Roman"/>
          <w:sz w:val="28"/>
          <w:szCs w:val="28"/>
        </w:rPr>
        <w:t>УСТАНОВИЛ:</w:t>
      </w:r>
    </w:p>
    <w:p>
      <w:pPr>
        <w:widowControl w:val="0"/>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Истец</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Департамент</w:t>
      </w:r>
      <w:r>
        <w:rPr>
          <w:rFonts w:ascii="Times New Roman" w:eastAsia="Times New Roman" w:hAnsi="Times New Roman" w:cs="Times New Roman"/>
          <w:sz w:val="28"/>
          <w:szCs w:val="28"/>
        </w:rPr>
        <w:t xml:space="preserve"> имущественных отношений Администрации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обратился в суд с иском к</w:t>
      </w:r>
      <w:r>
        <w:rPr>
          <w:rFonts w:ascii="Times New Roman" w:eastAsia="Times New Roman" w:hAnsi="Times New Roman" w:cs="Times New Roman"/>
          <w:sz w:val="28"/>
          <w:szCs w:val="28"/>
        </w:rPr>
        <w:t xml:space="preserve"> ответчику </w:t>
      </w:r>
      <w:r>
        <w:rPr>
          <w:rStyle w:val="cat-FIOgrp-24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 в котором просит</w:t>
      </w:r>
      <w:r>
        <w:rPr>
          <w:rFonts w:ascii="Times New Roman" w:eastAsia="Times New Roman" w:hAnsi="Times New Roman" w:cs="Times New Roman"/>
          <w:sz w:val="28"/>
          <w:szCs w:val="28"/>
        </w:rPr>
        <w:t xml:space="preserve"> взыскать с ответчика </w:t>
      </w:r>
      <w:r>
        <w:rPr>
          <w:rFonts w:ascii="Times New Roman" w:eastAsia="Times New Roman" w:hAnsi="Times New Roman" w:cs="Times New Roman"/>
          <w:sz w:val="28"/>
          <w:szCs w:val="28"/>
        </w:rPr>
        <w:t>неосновательное обогащение за пользование земельным участком с кадастровым номером 89:12:</w:t>
      </w:r>
      <w:r>
        <w:rPr>
          <w:rStyle w:val="cat-PhoneNumbergrp-32rplc-1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:279, площадью 145 кв.м., расположенного по адресу: </w:t>
      </w:r>
      <w:r>
        <w:rPr>
          <w:rStyle w:val="cat-Addressgrp-3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размере </w:t>
      </w:r>
      <w:r>
        <w:rPr>
          <w:rStyle w:val="cat-Sumgrp-26rplc-1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период с </w:t>
      </w:r>
      <w:r>
        <w:rPr>
          <w:rStyle w:val="cat-Dategrp-8rplc-1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9rplc-1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проценты за пользование чужими денежными средствами в размере </w:t>
      </w:r>
      <w:r>
        <w:rPr>
          <w:rStyle w:val="cat-Sumgrp-27rplc-1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период с </w:t>
      </w:r>
      <w:r>
        <w:rPr>
          <w:rStyle w:val="cat-Dategrp-10rplc-1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1rplc-1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всего взыскать </w:t>
      </w:r>
      <w:r>
        <w:rPr>
          <w:rStyle w:val="cat-Sumgrp-28rplc-1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также взыскать неустойку в размере 1/365 ключевой ставки, устанавливаемой Банком России, действующей на день фактической оплаты, от суммы неосновательного обогащения в размере </w:t>
      </w:r>
      <w:r>
        <w:rPr>
          <w:rStyle w:val="cat-Sumgrp-26rplc-1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начиная с </w:t>
      </w:r>
      <w:r>
        <w:rPr>
          <w:rStyle w:val="cat-Dategrp-12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по день фактиче</w:t>
      </w:r>
      <w:r>
        <w:rPr>
          <w:rFonts w:ascii="Times New Roman" w:eastAsia="Times New Roman" w:hAnsi="Times New Roman" w:cs="Times New Roman"/>
          <w:sz w:val="28"/>
          <w:szCs w:val="28"/>
        </w:rPr>
        <w:t xml:space="preserve">ского погашения основного долга, взыскать почтовые расходы в размере </w:t>
      </w:r>
      <w:r>
        <w:rPr>
          <w:rStyle w:val="cat-Sumgrp-29rplc-21"/>
          <w:rFonts w:ascii="Times New Roman" w:eastAsia="Times New Roman" w:hAnsi="Times New Roman" w:cs="Times New Roman"/>
          <w:sz w:val="28"/>
          <w:szCs w:val="28"/>
        </w:rPr>
        <w:t>сумма</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Требования мотивированы тем, что </w:t>
      </w:r>
      <w:r>
        <w:rPr>
          <w:rFonts w:ascii="Times New Roman" w:eastAsia="Times New Roman" w:hAnsi="Times New Roman" w:cs="Times New Roman"/>
          <w:sz w:val="28"/>
          <w:szCs w:val="28"/>
        </w:rPr>
        <w:t xml:space="preserve">ответчик является собственником </w:t>
      </w:r>
      <w:r>
        <w:rPr>
          <w:rFonts w:ascii="Times New Roman" w:eastAsia="Times New Roman" w:hAnsi="Times New Roman" w:cs="Times New Roman"/>
          <w:sz w:val="28"/>
          <w:szCs w:val="28"/>
        </w:rPr>
        <w:t>объекта недвижимости</w:t>
      </w:r>
      <w:r>
        <w:rPr>
          <w:rFonts w:ascii="Times New Roman" w:eastAsia="Times New Roman" w:hAnsi="Times New Roman" w:cs="Times New Roman"/>
          <w:sz w:val="28"/>
          <w:szCs w:val="28"/>
        </w:rPr>
        <w:t xml:space="preserve"> (гараж с </w:t>
      </w:r>
      <w:r>
        <w:rPr>
          <w:rStyle w:val="cat-Dategrp-8rplc-2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земельный участок под ним с </w:t>
      </w:r>
      <w:r>
        <w:rPr>
          <w:rStyle w:val="cat-Dategrp-13rplc-23"/>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расположенного по адресу</w:t>
      </w:r>
      <w:r>
        <w:rPr>
          <w:rFonts w:ascii="Times New Roman" w:eastAsia="Times New Roman" w:hAnsi="Times New Roman" w:cs="Times New Roman"/>
          <w:sz w:val="28"/>
          <w:szCs w:val="28"/>
        </w:rPr>
        <w:t xml:space="preserve">: </w:t>
      </w:r>
      <w:r>
        <w:rPr>
          <w:rStyle w:val="cat-Addressgrp-5rplc-2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земельный участок с кадастровым номером </w:t>
      </w:r>
      <w:r>
        <w:rPr>
          <w:rFonts w:ascii="Times New Roman" w:eastAsia="Times New Roman" w:hAnsi="Times New Roman" w:cs="Times New Roman"/>
          <w:sz w:val="28"/>
          <w:szCs w:val="28"/>
        </w:rPr>
        <w:t>89:12:</w:t>
      </w:r>
      <w:r>
        <w:rPr>
          <w:rStyle w:val="cat-PhoneNumbergrp-32rplc-2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:279, площадью </w:t>
      </w:r>
      <w:r>
        <w:rPr>
          <w:rStyle w:val="cat-UserDefinedgrp-36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кв.</w:t>
      </w:r>
      <w:r>
        <w:rPr>
          <w:rStyle w:val="cat-Addressgrp-4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что ответчик осуществил пользование указанным земельным участком с </w:t>
      </w:r>
      <w:r>
        <w:rPr>
          <w:rStyle w:val="cat-Dategrp-8rplc-2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9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отсутствие правоустанавливающих документов на земельный участок. Сумма неосновательного обогащения за вышеуказанный период составляют </w:t>
      </w:r>
      <w:r>
        <w:rPr>
          <w:rStyle w:val="cat-Sumgrp-26rplc-3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добровольном порядке требование истца оставлено ответчиком без удовлетворения. Просит взыскать неосновательное обогащение, проценты за пользование чужими денежными средствами, почтовые расходы, неустойку. </w:t>
      </w:r>
    </w:p>
    <w:p>
      <w:pPr>
        <w:spacing w:before="0" w:after="0"/>
        <w:ind w:firstLine="567"/>
        <w:jc w:val="both"/>
        <w:rPr>
          <w:sz w:val="28"/>
          <w:szCs w:val="28"/>
        </w:rPr>
      </w:pPr>
      <w:r>
        <w:rPr>
          <w:rFonts w:ascii="Times New Roman" w:eastAsia="Times New Roman" w:hAnsi="Times New Roman" w:cs="Times New Roman"/>
          <w:sz w:val="28"/>
          <w:szCs w:val="28"/>
        </w:rPr>
        <w:t> </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Определение о принятии искового заявления и рассмотрении его в порядке упрощенного производства</w:t>
      </w:r>
      <w:r>
        <w:rPr>
          <w:rFonts w:ascii="Times New Roman" w:eastAsia="Times New Roman" w:hAnsi="Times New Roman" w:cs="Times New Roman"/>
          <w:sz w:val="28"/>
          <w:szCs w:val="28"/>
        </w:rPr>
        <w:t xml:space="preserve"> от </w:t>
      </w:r>
      <w:r>
        <w:rPr>
          <w:rStyle w:val="cat-Dategrp-14rplc-3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направленное заказным письмом с уведомлением о вручении по </w:t>
      </w:r>
      <w:r>
        <w:rPr>
          <w:rFonts w:ascii="Times New Roman" w:eastAsia="Times New Roman" w:hAnsi="Times New Roman" w:cs="Times New Roman"/>
          <w:sz w:val="28"/>
          <w:szCs w:val="28"/>
        </w:rPr>
        <w:t>месту регистрации</w:t>
      </w:r>
      <w:r>
        <w:rPr>
          <w:rFonts w:ascii="Times New Roman" w:eastAsia="Times New Roman" w:hAnsi="Times New Roman" w:cs="Times New Roman"/>
          <w:sz w:val="28"/>
          <w:szCs w:val="28"/>
        </w:rPr>
        <w:t xml:space="preserve"> ответчика</w:t>
      </w:r>
      <w:r>
        <w:rPr>
          <w:rFonts w:ascii="Times New Roman" w:eastAsia="Times New Roman" w:hAnsi="Times New Roman" w:cs="Times New Roman"/>
          <w:sz w:val="28"/>
          <w:szCs w:val="28"/>
        </w:rPr>
        <w:t xml:space="preserve"> получено последним.</w:t>
      </w:r>
    </w:p>
    <w:p>
      <w:pPr>
        <w:spacing w:before="0" w:after="0"/>
        <w:ind w:firstLine="567"/>
        <w:jc w:val="both"/>
        <w:rPr>
          <w:sz w:val="28"/>
          <w:szCs w:val="28"/>
        </w:rPr>
      </w:pPr>
      <w:r>
        <w:rPr>
          <w:rFonts w:ascii="Times New Roman" w:eastAsia="Times New Roman" w:hAnsi="Times New Roman" w:cs="Times New Roman"/>
          <w:sz w:val="28"/>
          <w:szCs w:val="28"/>
        </w:rPr>
        <w:t xml:space="preserve">В возражениях на исковое заявление ответчик </w:t>
      </w:r>
      <w:r>
        <w:rPr>
          <w:rStyle w:val="cat-FIOgrp-24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просит отказать в удовлетворении требований Департамента </w:t>
      </w:r>
      <w:r>
        <w:rPr>
          <w:rFonts w:ascii="Times New Roman" w:eastAsia="Times New Roman" w:hAnsi="Times New Roman" w:cs="Times New Roman"/>
          <w:sz w:val="28"/>
          <w:szCs w:val="28"/>
        </w:rPr>
        <w:t xml:space="preserve">имущественных отношений Администрации </w:t>
      </w:r>
      <w:r>
        <w:rPr>
          <w:rStyle w:val="cat-Addressgrp-2rplc-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 взыскании неосновательного обогащении, процентов за пользование чужими денежными средствами, неустойки и почтовых расходов. Указывает,</w:t>
      </w:r>
      <w:r>
        <w:rPr>
          <w:rFonts w:ascii="Times New Roman" w:eastAsia="Times New Roman" w:hAnsi="Times New Roman" w:cs="Times New Roman"/>
          <w:sz w:val="28"/>
          <w:szCs w:val="28"/>
        </w:rPr>
        <w:t xml:space="preserve"> что после получения требования об уплате задолженности по состоянию на </w:t>
      </w:r>
      <w:r>
        <w:rPr>
          <w:rStyle w:val="cat-Dategrp-15rplc-3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 </w:t>
      </w:r>
      <w:r>
        <w:rPr>
          <w:rStyle w:val="cat-Dategrp-16rplc-3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02-21/4922 сразу оплатила задолженность в полном объеме, что подтверждается чеками по операции от </w:t>
      </w:r>
      <w:r>
        <w:rPr>
          <w:rStyle w:val="cat-Dategrp-17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Просит взыскать с истца судебные издержки, компенсацию морального вреда в размере </w:t>
      </w:r>
      <w:r>
        <w:rPr>
          <w:rStyle w:val="cat-Sumgrp-30rplc-3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а также удержать из суммы компенсации морального вреда 13% в качестве налога на доходы физических лиц и перечислить указанный налог в бюджет, а ответчику выплатить остаток суммы компенсации за вычетом удержанного ндфл.</w:t>
      </w:r>
    </w:p>
    <w:p>
      <w:pPr>
        <w:spacing w:before="0" w:after="0"/>
        <w:ind w:firstLine="567"/>
        <w:jc w:val="both"/>
        <w:rPr>
          <w:sz w:val="28"/>
          <w:szCs w:val="28"/>
        </w:rPr>
      </w:pPr>
      <w:r>
        <w:rPr>
          <w:rFonts w:ascii="Times New Roman" w:eastAsia="Times New Roman" w:hAnsi="Times New Roman" w:cs="Times New Roman"/>
          <w:sz w:val="28"/>
          <w:szCs w:val="28"/>
        </w:rPr>
        <w:t>Исследовав письменные материалы дела, мировой судья пришел к следующему.</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силу частей 1 и 2 ст. 214 Гражданского кодекса Российской Федерации г</w:t>
      </w:r>
      <w:r>
        <w:rPr>
          <w:rFonts w:ascii="Times New Roman" w:eastAsia="Times New Roman" w:hAnsi="Times New Roman" w:cs="Times New Roman"/>
          <w:sz w:val="28"/>
          <w:szCs w:val="28"/>
        </w:rPr>
        <w:t xml:space="preserve">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w:t>
      </w:r>
      <w:r>
        <w:rPr>
          <w:rFonts w:ascii="Times New Roman" w:eastAsia="Times New Roman" w:hAnsi="Times New Roman" w:cs="Times New Roman"/>
          <w:sz w:val="28"/>
          <w:szCs w:val="28"/>
        </w:rPr>
        <w:t>субъекта Российской Федерации).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pPr>
        <w:spacing w:before="0" w:after="0"/>
        <w:ind w:firstLine="540"/>
        <w:jc w:val="both"/>
        <w:rPr>
          <w:sz w:val="28"/>
          <w:szCs w:val="28"/>
        </w:rPr>
      </w:pPr>
      <w:r>
        <w:rPr>
          <w:rFonts w:ascii="Times New Roman" w:eastAsia="Times New Roman" w:hAnsi="Times New Roman" w:cs="Times New Roman"/>
          <w:sz w:val="28"/>
          <w:szCs w:val="28"/>
        </w:rPr>
        <w:t xml:space="preserve">Как следует из </w:t>
      </w:r>
      <w:r>
        <w:rPr>
          <w:rFonts w:ascii="Times New Roman" w:eastAsia="Times New Roman" w:hAnsi="Times New Roman" w:cs="Times New Roman"/>
          <w:sz w:val="28"/>
          <w:szCs w:val="28"/>
        </w:rPr>
        <w:t xml:space="preserve">положений </w:t>
      </w:r>
      <w:hyperlink r:id="rId4" w:history="1">
        <w:r>
          <w:rPr>
            <w:rFonts w:ascii="Times New Roman" w:eastAsia="Times New Roman" w:hAnsi="Times New Roman" w:cs="Times New Roman"/>
            <w:color w:val="0000EE"/>
            <w:sz w:val="28"/>
            <w:szCs w:val="28"/>
          </w:rPr>
          <w:t>подпункта 7 пункта 1 статьи 1</w:t>
        </w:r>
      </w:hyperlink>
      <w:r>
        <w:rPr>
          <w:rFonts w:ascii="Times New Roman" w:eastAsia="Times New Roman" w:hAnsi="Times New Roman" w:cs="Times New Roman"/>
          <w:sz w:val="28"/>
          <w:szCs w:val="28"/>
        </w:rPr>
        <w:t xml:space="preserve"> Земельного кодекса Российской Федерации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ч. 1 ст. 16 Земельного кодекса Российской Федерации г</w:t>
      </w:r>
      <w:r>
        <w:rPr>
          <w:rFonts w:ascii="Times New Roman" w:eastAsia="Times New Roman" w:hAnsi="Times New Roman" w:cs="Times New Roman"/>
          <w:sz w:val="28"/>
          <w:szCs w:val="28"/>
        </w:rPr>
        <w:t>осударственной собственностью являются земли, не находящиеся в собственности граждан, юридических лиц</w:t>
      </w:r>
      <w:r>
        <w:rPr>
          <w:rFonts w:ascii="Times New Roman" w:eastAsia="Times New Roman" w:hAnsi="Times New Roman" w:cs="Times New Roman"/>
          <w:sz w:val="28"/>
          <w:szCs w:val="28"/>
        </w:rPr>
        <w:t xml:space="preserve"> или муниципальных образований.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Статьей 3.3 Федерального закона Российской Федерации от </w:t>
      </w:r>
      <w:r>
        <w:rPr>
          <w:rStyle w:val="cat-Dategrp-18rplc-3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137-ФЗ «О введении в действие Земельного кодекса Российской Федерации» предусмотрено, что распоряжение земельными участками, государственная собственность на которые не разграничена, осуществляется органами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законом.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Положению о департаменте имущественных отношений администрации </w:t>
      </w:r>
      <w:r>
        <w:rPr>
          <w:rStyle w:val="cat-Addressgrp-2rplc-3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утв. Постановлением администрации </w:t>
      </w:r>
      <w:r>
        <w:rPr>
          <w:rStyle w:val="cat-Addressgrp-2rplc-4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19rplc-4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П-590, осуществление управления и распоря</w:t>
      </w:r>
      <w:r>
        <w:rPr>
          <w:rFonts w:ascii="Times New Roman" w:eastAsia="Times New Roman" w:hAnsi="Times New Roman" w:cs="Times New Roman"/>
          <w:sz w:val="28"/>
          <w:szCs w:val="28"/>
        </w:rPr>
        <w:t>жения земельными участками, в том числе государственная собственность на которые не разграничена, осуществление мероприятий по установлению публичных сервитутов, осуществление мероприятий по муниципальному земельному контролю, осуществление мероприятий по согласованию размещения объектов на землях или на земельных участках без их предоставления и становления сервитутов отнесено к функциям департамента.</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со </w:t>
      </w:r>
      <w:hyperlink r:id="rId5" w:history="1">
        <w:r>
          <w:rPr>
            <w:rFonts w:ascii="Times New Roman" w:eastAsia="Times New Roman" w:hAnsi="Times New Roman" w:cs="Times New Roman"/>
            <w:color w:val="0000EE"/>
            <w:sz w:val="28"/>
            <w:szCs w:val="28"/>
          </w:rPr>
          <w:t>статьей 65</w:t>
        </w:r>
      </w:hyperlink>
      <w:r>
        <w:rPr>
          <w:rFonts w:ascii="Times New Roman" w:eastAsia="Times New Roman" w:hAnsi="Times New Roman" w:cs="Times New Roman"/>
          <w:sz w:val="28"/>
          <w:szCs w:val="28"/>
        </w:rPr>
        <w:t xml:space="preserve"> Земельного кодекса Российской Федерации использование земли в Российской Федерации является платным. Формами платы за использование земли является земельный налог и арендная плата. Порядок исчисления и уплаты земельного налога устанавливается законодательством Российской Федерации о налогах и сборах. За земли, переданные в аренду, взимается арендная плата. 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w:t>
      </w:r>
      <w:hyperlink r:id="rId6" w:history="1">
        <w:r>
          <w:rPr>
            <w:rFonts w:ascii="Times New Roman" w:eastAsia="Times New Roman" w:hAnsi="Times New Roman" w:cs="Times New Roman"/>
            <w:color w:val="0000EE"/>
            <w:sz w:val="28"/>
            <w:szCs w:val="28"/>
          </w:rPr>
          <w:t>пунктом 1 статьи 1102</w:t>
        </w:r>
      </w:hyperlink>
      <w:r>
        <w:rPr>
          <w:rFonts w:ascii="Times New Roman" w:eastAsia="Times New Roman" w:hAnsi="Times New Roman" w:cs="Times New Roman"/>
          <w:sz w:val="28"/>
          <w:szCs w:val="28"/>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7" w:history="1">
        <w:r>
          <w:rPr>
            <w:rFonts w:ascii="Times New Roman" w:eastAsia="Times New Roman" w:hAnsi="Times New Roman" w:cs="Times New Roman"/>
            <w:color w:val="0000EE"/>
            <w:sz w:val="28"/>
            <w:szCs w:val="28"/>
          </w:rPr>
          <w:t>статьей 1109</w:t>
        </w:r>
      </w:hyperlink>
      <w:r>
        <w:rPr>
          <w:rFonts w:ascii="Times New Roman" w:eastAsia="Times New Roman" w:hAnsi="Times New Roman" w:cs="Times New Roman"/>
          <w:sz w:val="28"/>
          <w:szCs w:val="28"/>
        </w:rPr>
        <w:t xml:space="preserve"> настоящего Кодекса.</w:t>
      </w:r>
    </w:p>
    <w:p>
      <w:pPr>
        <w:spacing w:before="0" w:after="0"/>
        <w:ind w:firstLine="540"/>
        <w:jc w:val="both"/>
        <w:rPr>
          <w:sz w:val="28"/>
          <w:szCs w:val="28"/>
        </w:rPr>
      </w:pPr>
      <w:r>
        <w:rPr>
          <w:rFonts w:ascii="Times New Roman" w:eastAsia="Times New Roman" w:hAnsi="Times New Roman" w:cs="Times New Roman"/>
          <w:sz w:val="28"/>
          <w:szCs w:val="28"/>
        </w:rPr>
        <w:t xml:space="preserve">Таким образом, в силу установленного законом принципа платности землепользования лицо, фактически пользующееся </w:t>
      </w:r>
      <w:r>
        <w:rPr>
          <w:rFonts w:ascii="Times New Roman" w:eastAsia="Times New Roman" w:hAnsi="Times New Roman" w:cs="Times New Roman"/>
          <w:sz w:val="28"/>
          <w:szCs w:val="28"/>
        </w:rPr>
        <w:t>земельным участком, должно вносить плату за такое пользование.</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ст. 1107 Гражданского кодекса Российской Федерации л</w:t>
      </w:r>
      <w:r>
        <w:rPr>
          <w:rFonts w:ascii="Times New Roman" w:eastAsia="Times New Roman" w:hAnsi="Times New Roman" w:cs="Times New Roman"/>
          <w:sz w:val="28"/>
          <w:szCs w:val="28"/>
        </w:rPr>
        <w:t>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w:t>
      </w:r>
      <w:r>
        <w:rPr>
          <w:rFonts w:ascii="Times New Roman" w:eastAsia="Times New Roman" w:hAnsi="Times New Roman" w:cs="Times New Roman"/>
          <w:sz w:val="28"/>
          <w:szCs w:val="28"/>
        </w:rPr>
        <w:t>ности обогащения.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сумму </w:t>
      </w:r>
      <w:r>
        <w:rPr>
          <w:rFonts w:ascii="Times New Roman" w:eastAsia="Times New Roman" w:hAnsi="Times New Roman" w:cs="Times New Roman"/>
          <w:sz w:val="28"/>
          <w:szCs w:val="28"/>
        </w:rPr>
        <w:t xml:space="preserve">неосновательного денежного обогащения подлежат начислению проценты за пользование чужими средствами </w:t>
      </w:r>
      <w:hyperlink r:id="rId8" w:history="1">
        <w:r>
          <w:rPr>
            <w:rFonts w:ascii="Times New Roman" w:eastAsia="Times New Roman" w:hAnsi="Times New Roman" w:cs="Times New Roman"/>
            <w:color w:val="0000EE"/>
            <w:sz w:val="28"/>
            <w:szCs w:val="28"/>
          </w:rPr>
          <w:t>(статья 395)</w:t>
        </w:r>
      </w:hyperlink>
      <w:r>
        <w:rPr>
          <w:rFonts w:ascii="Times New Roman" w:eastAsia="Times New Roman" w:hAnsi="Times New Roman" w:cs="Times New Roman"/>
          <w:sz w:val="28"/>
          <w:szCs w:val="28"/>
        </w:rPr>
        <w:t xml:space="preserve"> с того времени, когда приобретатель узнал или должен был узнать о неосновательности получения или сбережения денежных средств.</w:t>
      </w:r>
    </w:p>
    <w:p>
      <w:pPr>
        <w:spacing w:before="0" w:after="0"/>
        <w:ind w:firstLine="567"/>
        <w:jc w:val="both"/>
        <w:rPr>
          <w:sz w:val="28"/>
          <w:szCs w:val="28"/>
        </w:rPr>
      </w:pPr>
      <w:r>
        <w:rPr>
          <w:rFonts w:ascii="Times New Roman" w:eastAsia="Times New Roman" w:hAnsi="Times New Roman" w:cs="Times New Roman"/>
          <w:sz w:val="28"/>
          <w:szCs w:val="28"/>
        </w:rPr>
        <w:t>В силу статей 12, 56 Гражданского процессуального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xml:space="preserve">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(ст.ст.55, 67 ГПК РФ).</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Как следует из материалов дела и ус</w:t>
      </w:r>
      <w:r>
        <w:rPr>
          <w:rFonts w:ascii="Times New Roman" w:eastAsia="Times New Roman" w:hAnsi="Times New Roman" w:cs="Times New Roman"/>
          <w:sz w:val="28"/>
          <w:szCs w:val="28"/>
        </w:rPr>
        <w:t xml:space="preserve">тановлено судом, с </w:t>
      </w:r>
      <w:r>
        <w:rPr>
          <w:rStyle w:val="cat-Dategrp-8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(гараж) и с </w:t>
      </w:r>
      <w:r>
        <w:rPr>
          <w:rStyle w:val="cat-Dategrp-13rplc-4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(земельный участок)</w:t>
      </w:r>
      <w:r>
        <w:rPr>
          <w:rFonts w:ascii="Times New Roman" w:eastAsia="Times New Roman" w:hAnsi="Times New Roman" w:cs="Times New Roman"/>
          <w:sz w:val="28"/>
          <w:szCs w:val="28"/>
        </w:rPr>
        <w:t xml:space="preserve"> ответчик </w:t>
      </w:r>
      <w:r>
        <w:rPr>
          <w:rStyle w:val="cat-FIOgrp-24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является собственником </w:t>
      </w:r>
      <w:r>
        <w:rPr>
          <w:rFonts w:ascii="Times New Roman" w:eastAsia="Times New Roman" w:hAnsi="Times New Roman" w:cs="Times New Roman"/>
          <w:sz w:val="28"/>
          <w:szCs w:val="28"/>
        </w:rPr>
        <w:t>зд</w:t>
      </w:r>
      <w:r>
        <w:rPr>
          <w:rFonts w:ascii="Times New Roman" w:eastAsia="Times New Roman" w:hAnsi="Times New Roman" w:cs="Times New Roman"/>
          <w:sz w:val="28"/>
          <w:szCs w:val="28"/>
        </w:rPr>
        <w:t xml:space="preserve">ания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гаража </w:t>
      </w:r>
      <w:r>
        <w:rPr>
          <w:rStyle w:val="cat-UserDefinedgrp-35rplc-45"/>
          <w:rFonts w:ascii="Times New Roman" w:eastAsia="Times New Roman" w:hAnsi="Times New Roman" w:cs="Times New Roman"/>
          <w:sz w:val="28"/>
          <w:szCs w:val="28"/>
        </w:rPr>
        <w:t>...</w:t>
      </w:r>
      <w:r>
        <w:rPr>
          <w:rFonts w:ascii="Times New Roman" w:eastAsia="Times New Roman" w:hAnsi="Times New Roman" w:cs="Times New Roman"/>
          <w:sz w:val="28"/>
          <w:szCs w:val="28"/>
        </w:rPr>
        <w:t>, с кадастровым номером 89:12:</w:t>
      </w:r>
      <w:r>
        <w:rPr>
          <w:rStyle w:val="cat-PhoneNumbergrp-32rplc-4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:71, адресный ориентир: </w:t>
      </w:r>
      <w:r>
        <w:rPr>
          <w:rStyle w:val="cat-Addressgrp-6rplc-4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расположенный на земельном участке с кадастровым номером 89:12:</w:t>
      </w:r>
      <w:r>
        <w:rPr>
          <w:rStyle w:val="cat-PhoneNumbergrp-32rplc-48"/>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:279, площадью 14</w:t>
      </w:r>
      <w:r>
        <w:rPr>
          <w:rFonts w:ascii="Times New Roman" w:eastAsia="Times New Roman" w:hAnsi="Times New Roman" w:cs="Times New Roman"/>
          <w:sz w:val="28"/>
          <w:szCs w:val="28"/>
        </w:rPr>
        <w:t xml:space="preserve">5 +/-2 кв.м., </w:t>
      </w:r>
      <w:r>
        <w:rPr>
          <w:rFonts w:ascii="Times New Roman" w:eastAsia="Times New Roman" w:hAnsi="Times New Roman" w:cs="Times New Roman"/>
          <w:sz w:val="28"/>
          <w:szCs w:val="28"/>
        </w:rPr>
        <w:t xml:space="preserve">вид разрешенного использования земельного участка </w:t>
      </w:r>
      <w:r>
        <w:rPr>
          <w:rFonts w:ascii="Times New Roman" w:eastAsia="Times New Roman" w:hAnsi="Times New Roman" w:cs="Times New Roman"/>
          <w:sz w:val="28"/>
          <w:szCs w:val="28"/>
        </w:rPr>
        <w:t>– размещение гаражей для собственных нужд (2.7.2)</w:t>
      </w:r>
      <w:r>
        <w:rPr>
          <w:rFonts w:ascii="Times New Roman" w:eastAsia="Times New Roman" w:hAnsi="Times New Roman" w:cs="Times New Roman"/>
          <w:sz w:val="28"/>
          <w:szCs w:val="28"/>
        </w:rPr>
        <w:t>, категория земель - земли населенных пунктов.</w:t>
      </w:r>
    </w:p>
    <w:p>
      <w:pPr>
        <w:spacing w:before="0" w:after="0"/>
        <w:ind w:firstLine="540"/>
        <w:jc w:val="both"/>
        <w:rPr>
          <w:sz w:val="28"/>
          <w:szCs w:val="28"/>
        </w:rPr>
      </w:pPr>
      <w:r>
        <w:rPr>
          <w:rFonts w:ascii="Times New Roman" w:eastAsia="Times New Roman" w:hAnsi="Times New Roman" w:cs="Times New Roman"/>
          <w:sz w:val="28"/>
          <w:szCs w:val="28"/>
        </w:rPr>
        <w:t>При этом договор аренды земельного уча</w:t>
      </w:r>
      <w:r>
        <w:rPr>
          <w:rFonts w:ascii="Times New Roman" w:eastAsia="Times New Roman" w:hAnsi="Times New Roman" w:cs="Times New Roman"/>
          <w:sz w:val="28"/>
          <w:szCs w:val="28"/>
        </w:rPr>
        <w:t xml:space="preserve">стка с кадастровым номером </w:t>
      </w:r>
      <w:r>
        <w:rPr>
          <w:rFonts w:ascii="Times New Roman" w:eastAsia="Times New Roman" w:hAnsi="Times New Roman" w:cs="Times New Roman"/>
          <w:sz w:val="28"/>
          <w:szCs w:val="28"/>
        </w:rPr>
        <w:t>89:12:</w:t>
      </w:r>
      <w:r>
        <w:rPr>
          <w:rStyle w:val="cat-PhoneNumbergrp-32rplc-4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:279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заключен, с заявлением о предоставлении земельного участка и заключении договора аренды ответчик </w:t>
      </w:r>
      <w:r>
        <w:rPr>
          <w:rStyle w:val="cat-FIOgrp-24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а</w:t>
      </w:r>
      <w:r>
        <w:rPr>
          <w:rFonts w:ascii="Times New Roman" w:eastAsia="Times New Roman" w:hAnsi="Times New Roman" w:cs="Times New Roman"/>
          <w:sz w:val="28"/>
          <w:szCs w:val="28"/>
        </w:rPr>
        <w:t xml:space="preserve">дминистрацию </w:t>
      </w:r>
      <w:r>
        <w:rPr>
          <w:rStyle w:val="cat-Addressgrp-2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обращал</w:t>
      </w:r>
      <w:r>
        <w:rPr>
          <w:rFonts w:ascii="Times New Roman" w:eastAsia="Times New Roman" w:hAnsi="Times New Roman" w:cs="Times New Roman"/>
          <w:sz w:val="28"/>
          <w:szCs w:val="28"/>
        </w:rPr>
        <w:t>ась</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Как следует из материалов дела, в адрес ответчика </w:t>
      </w:r>
      <w:r>
        <w:rPr>
          <w:rStyle w:val="cat-FIOgrp-24rplc-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Департаментом имущественных отношений администрации </w:t>
      </w:r>
      <w:r>
        <w:rPr>
          <w:rStyle w:val="cat-Addressgrp-2rplc-5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было направлено </w:t>
      </w:r>
      <w:r>
        <w:rPr>
          <w:rFonts w:ascii="Times New Roman" w:eastAsia="Times New Roman" w:hAnsi="Times New Roman" w:cs="Times New Roman"/>
          <w:sz w:val="28"/>
          <w:szCs w:val="28"/>
        </w:rPr>
        <w:t xml:space="preserve">требование об уплате задолженности по состоянию на </w:t>
      </w:r>
      <w:r>
        <w:rPr>
          <w:rStyle w:val="cat-Dategrp-15rplc-5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N </w:t>
      </w:r>
      <w:r>
        <w:rPr>
          <w:rStyle w:val="cat-UserDefinedgrp-34rplc-5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Style w:val="cat-Dategrp-16rplc-5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наличии задолженности за использо</w:t>
      </w:r>
      <w:r>
        <w:rPr>
          <w:rFonts w:ascii="Times New Roman" w:eastAsia="Times New Roman" w:hAnsi="Times New Roman" w:cs="Times New Roman"/>
          <w:sz w:val="28"/>
          <w:szCs w:val="28"/>
        </w:rPr>
        <w:t xml:space="preserve">вание земельного участка в размере </w:t>
      </w:r>
      <w:r>
        <w:rPr>
          <w:rStyle w:val="cat-Sumgrp-26rplc-5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период с </w:t>
      </w:r>
      <w:r>
        <w:rPr>
          <w:rStyle w:val="cat-Dategrp-8rplc-5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9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процентов за пользование чужими денежными средствами в размере </w:t>
      </w:r>
      <w:r>
        <w:rPr>
          <w:rStyle w:val="cat-Sumgrp-27rplc-60"/>
          <w:rFonts w:ascii="Times New Roman" w:eastAsia="Times New Roman" w:hAnsi="Times New Roman" w:cs="Times New Roman"/>
          <w:sz w:val="28"/>
          <w:szCs w:val="28"/>
        </w:rPr>
        <w:t>сумма</w:t>
      </w:r>
    </w:p>
    <w:p>
      <w:pPr>
        <w:spacing w:before="0" w:after="0"/>
        <w:ind w:firstLine="540"/>
        <w:jc w:val="both"/>
        <w:rPr>
          <w:sz w:val="28"/>
          <w:szCs w:val="28"/>
        </w:rPr>
      </w:pPr>
      <w:r>
        <w:rPr>
          <w:rFonts w:ascii="Times New Roman" w:eastAsia="Times New Roman" w:hAnsi="Times New Roman" w:cs="Times New Roman"/>
          <w:sz w:val="28"/>
          <w:szCs w:val="28"/>
        </w:rPr>
        <w:t>Ввиду наличия задолженности по внесению платы за пользование земельным участком, истец обратился в суд с настоящим иском.</w:t>
      </w:r>
    </w:p>
    <w:p>
      <w:pPr>
        <w:spacing w:before="0" w:after="0"/>
        <w:ind w:firstLine="567"/>
        <w:jc w:val="both"/>
        <w:rPr>
          <w:sz w:val="28"/>
          <w:szCs w:val="28"/>
        </w:rPr>
      </w:pPr>
      <w:r>
        <w:rPr>
          <w:rFonts w:ascii="Times New Roman" w:eastAsia="Times New Roman" w:hAnsi="Times New Roman" w:cs="Times New Roman"/>
          <w:sz w:val="28"/>
          <w:szCs w:val="28"/>
        </w:rPr>
        <w:t>Согласно расчета</w:t>
      </w:r>
      <w:r>
        <w:rPr>
          <w:rFonts w:ascii="Times New Roman" w:eastAsia="Times New Roman" w:hAnsi="Times New Roman" w:cs="Times New Roman"/>
          <w:sz w:val="28"/>
          <w:szCs w:val="28"/>
        </w:rPr>
        <w:t xml:space="preserve"> задолженность ответчика перед истцом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платежам за пользование земельным участком </w:t>
      </w:r>
      <w:r>
        <w:rPr>
          <w:rFonts w:ascii="Times New Roman" w:eastAsia="Times New Roman" w:hAnsi="Times New Roman" w:cs="Times New Roman"/>
          <w:sz w:val="28"/>
          <w:szCs w:val="28"/>
        </w:rPr>
        <w:t xml:space="preserve">за период </w:t>
      </w:r>
      <w:r>
        <w:rPr>
          <w:rFonts w:ascii="Times New Roman" w:eastAsia="Times New Roman" w:hAnsi="Times New Roman" w:cs="Times New Roman"/>
          <w:sz w:val="28"/>
          <w:szCs w:val="28"/>
        </w:rPr>
        <w:t xml:space="preserve">с </w:t>
      </w:r>
      <w:r>
        <w:rPr>
          <w:rStyle w:val="cat-Dategrp-8rplc-6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9rplc-6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составляет</w:t>
      </w:r>
      <w:r>
        <w:rPr>
          <w:rFonts w:ascii="Times New Roman" w:eastAsia="Times New Roman" w:hAnsi="Times New Roman" w:cs="Times New Roman"/>
          <w:sz w:val="28"/>
          <w:szCs w:val="28"/>
        </w:rPr>
        <w:t xml:space="preserve"> </w:t>
      </w:r>
      <w:r>
        <w:rPr>
          <w:rStyle w:val="cat-Sumgrp-26rplc-6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проценты за пользование чужими денежными средствами за период с </w:t>
      </w:r>
      <w:r>
        <w:rPr>
          <w:rStyle w:val="cat-Dategrp-10rplc-6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1rplc-6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составляют </w:t>
      </w:r>
      <w:r>
        <w:rPr>
          <w:rStyle w:val="cat-Sumgrp-27rplc-66"/>
          <w:rFonts w:ascii="Times New Roman" w:eastAsia="Times New Roman" w:hAnsi="Times New Roman" w:cs="Times New Roman"/>
          <w:sz w:val="28"/>
          <w:szCs w:val="28"/>
        </w:rPr>
        <w:t>сумма</w:t>
      </w:r>
    </w:p>
    <w:p>
      <w:pPr>
        <w:spacing w:before="0" w:after="0"/>
        <w:ind w:firstLine="567"/>
        <w:jc w:val="both"/>
        <w:rPr>
          <w:sz w:val="28"/>
          <w:szCs w:val="28"/>
        </w:rPr>
      </w:pPr>
      <w:r>
        <w:rPr>
          <w:rFonts w:ascii="Times New Roman" w:eastAsia="Times New Roman" w:hAnsi="Times New Roman" w:cs="Times New Roman"/>
          <w:sz w:val="28"/>
          <w:szCs w:val="28"/>
        </w:rPr>
        <w:t xml:space="preserve">Судом проверен представленный расчет и суд признает его верным. Оснований сомневаться в правильности </w:t>
      </w:r>
      <w:r>
        <w:rPr>
          <w:rFonts w:ascii="Times New Roman" w:eastAsia="Times New Roman" w:hAnsi="Times New Roman" w:cs="Times New Roman"/>
          <w:sz w:val="28"/>
          <w:szCs w:val="28"/>
        </w:rPr>
        <w:t xml:space="preserve">расчета </w:t>
      </w:r>
      <w:r>
        <w:rPr>
          <w:rFonts w:ascii="Times New Roman" w:eastAsia="Times New Roman" w:hAnsi="Times New Roman" w:cs="Times New Roman"/>
          <w:sz w:val="28"/>
          <w:szCs w:val="28"/>
        </w:rPr>
        <w:t>суд не усматривает. Расчеты</w:t>
      </w:r>
      <w:r>
        <w:rPr>
          <w:rFonts w:ascii="Times New Roman" w:eastAsia="Times New Roman" w:hAnsi="Times New Roman" w:cs="Times New Roman"/>
          <w:sz w:val="28"/>
          <w:szCs w:val="28"/>
        </w:rPr>
        <w:t xml:space="preserve"> произведены с указанием периодов расчета, сумм</w:t>
      </w:r>
      <w:r>
        <w:rPr>
          <w:rFonts w:ascii="Times New Roman" w:eastAsia="Times New Roman" w:hAnsi="Times New Roman" w:cs="Times New Roman"/>
          <w:sz w:val="28"/>
          <w:szCs w:val="28"/>
        </w:rPr>
        <w:t xml:space="preserve"> начислений, является подробным и понятным</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Однако, ответчиком</w:t>
      </w:r>
      <w:r>
        <w:rPr>
          <w:rFonts w:ascii="Times New Roman" w:eastAsia="Times New Roman" w:hAnsi="Times New Roman" w:cs="Times New Roman"/>
          <w:sz w:val="28"/>
          <w:szCs w:val="28"/>
        </w:rPr>
        <w:t xml:space="preserve"> представлены</w:t>
      </w:r>
      <w:r>
        <w:rPr>
          <w:rFonts w:ascii="Times New Roman" w:eastAsia="Times New Roman" w:hAnsi="Times New Roman" w:cs="Times New Roman"/>
          <w:sz w:val="28"/>
          <w:szCs w:val="28"/>
        </w:rPr>
        <w:t xml:space="preserve"> чеки по операции Сбербанк онлайн от </w:t>
      </w:r>
      <w:r>
        <w:rPr>
          <w:rStyle w:val="cat-Dategrp-17rplc-6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 суммы </w:t>
      </w:r>
      <w:r>
        <w:rPr>
          <w:rStyle w:val="cat-Sumgrp-26rplc-6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назначение платежа: оплата за пользование земельным участком по требованию № 02-21/4922 от </w:t>
      </w:r>
      <w:r>
        <w:rPr>
          <w:rStyle w:val="cat-Dategrp-16rplc-6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на сумму </w:t>
      </w:r>
      <w:r>
        <w:rPr>
          <w:rStyle w:val="cat-Sumgrp-31rplc-7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назначение платежа: оплата процентов по требованию </w:t>
      </w:r>
      <w:r>
        <w:rPr>
          <w:rFonts w:ascii="Times New Roman" w:eastAsia="Times New Roman" w:hAnsi="Times New Roman" w:cs="Times New Roman"/>
          <w:sz w:val="28"/>
          <w:szCs w:val="28"/>
        </w:rPr>
        <w:t xml:space="preserve">№ 02-21/4922 от </w:t>
      </w:r>
      <w:r>
        <w:rPr>
          <w:rStyle w:val="cat-Dategrp-16rplc-71"/>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выписка по платежному счету за </w:t>
      </w:r>
      <w:r>
        <w:rPr>
          <w:rStyle w:val="cat-Dategrp-17rplc-7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которых </w:t>
      </w:r>
      <w:r>
        <w:rPr>
          <w:rFonts w:ascii="Times New Roman" w:eastAsia="Times New Roman" w:hAnsi="Times New Roman" w:cs="Times New Roman"/>
          <w:sz w:val="28"/>
          <w:szCs w:val="28"/>
        </w:rPr>
        <w:t xml:space="preserve">ответчиком </w:t>
      </w:r>
      <w:r>
        <w:rPr>
          <w:rStyle w:val="cat-Dategrp-20rplc-7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задолженность полностью погашена.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При указанных обстоятельствах, мировой судья приходит к выводу об отказе истцу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Департамента имущественных отношений Администрации </w:t>
      </w:r>
      <w:r>
        <w:rPr>
          <w:rStyle w:val="cat-Addressgrp-2rplc-7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удовлетворении исковых требований к ответчику </w:t>
      </w:r>
      <w:r>
        <w:rPr>
          <w:rStyle w:val="cat-FIOgrp-24rplc-7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взыскании неосновательного обогащения, процентов за пользование чужими денежными средствами.</w:t>
      </w:r>
    </w:p>
    <w:p>
      <w:pPr>
        <w:spacing w:before="0" w:after="0"/>
        <w:ind w:firstLine="567"/>
        <w:jc w:val="both"/>
        <w:rPr>
          <w:sz w:val="28"/>
          <w:szCs w:val="28"/>
        </w:rPr>
      </w:pPr>
      <w:r>
        <w:rPr>
          <w:rFonts w:ascii="Times New Roman" w:eastAsia="Times New Roman" w:hAnsi="Times New Roman" w:cs="Times New Roman"/>
          <w:sz w:val="28"/>
          <w:szCs w:val="28"/>
        </w:rPr>
        <w:t xml:space="preserve">В данной связи, в связи с добровольной </w:t>
      </w:r>
      <w:r>
        <w:rPr>
          <w:rFonts w:ascii="Times New Roman" w:eastAsia="Times New Roman" w:hAnsi="Times New Roman" w:cs="Times New Roman"/>
          <w:sz w:val="28"/>
          <w:szCs w:val="28"/>
        </w:rPr>
        <w:t>оплатой</w:t>
      </w:r>
      <w:r>
        <w:rPr>
          <w:rFonts w:ascii="Times New Roman" w:eastAsia="Times New Roman" w:hAnsi="Times New Roman" w:cs="Times New Roman"/>
          <w:sz w:val="28"/>
          <w:szCs w:val="28"/>
        </w:rPr>
        <w:t xml:space="preserve"> задолженности </w:t>
      </w:r>
      <w:r>
        <w:rPr>
          <w:rFonts w:ascii="Times New Roman" w:eastAsia="Times New Roman" w:hAnsi="Times New Roman" w:cs="Times New Roman"/>
          <w:sz w:val="28"/>
          <w:szCs w:val="28"/>
        </w:rPr>
        <w:t xml:space="preserve">и процентов за пользование чужими денежными средствами </w:t>
      </w:r>
      <w:r>
        <w:rPr>
          <w:rFonts w:ascii="Times New Roman" w:eastAsia="Times New Roman" w:hAnsi="Times New Roman" w:cs="Times New Roman"/>
          <w:sz w:val="28"/>
          <w:szCs w:val="28"/>
        </w:rPr>
        <w:t>ответчиком</w:t>
      </w:r>
      <w:r>
        <w:rPr>
          <w:rFonts w:ascii="Times New Roman" w:eastAsia="Times New Roman" w:hAnsi="Times New Roman" w:cs="Times New Roman"/>
          <w:sz w:val="28"/>
          <w:szCs w:val="28"/>
        </w:rPr>
        <w:t>, взыскание с ответчика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неустойки в размере 1/365 ключевой ставки, устанавливаемой Банком России, действующей на день фактической оплаты, не подлежит удовлетворению, </w:t>
      </w:r>
      <w:r>
        <w:rPr>
          <w:rFonts w:ascii="Times New Roman" w:eastAsia="Times New Roman" w:hAnsi="Times New Roman" w:cs="Times New Roman"/>
          <w:sz w:val="28"/>
          <w:szCs w:val="28"/>
        </w:rPr>
        <w:t>в связи с отсутствием задолженности и добровольной ее оплатой.</w:t>
      </w:r>
    </w:p>
    <w:p>
      <w:pPr>
        <w:spacing w:before="0" w:after="0"/>
        <w:ind w:firstLine="567"/>
        <w:jc w:val="both"/>
        <w:rPr>
          <w:sz w:val="28"/>
          <w:szCs w:val="28"/>
        </w:rPr>
      </w:pPr>
      <w:r>
        <w:rPr>
          <w:rFonts w:ascii="Times New Roman" w:eastAsia="Times New Roman" w:hAnsi="Times New Roman" w:cs="Times New Roman"/>
          <w:sz w:val="28"/>
          <w:szCs w:val="28"/>
        </w:rPr>
        <w:t xml:space="preserve">В связи с добровольной оплатой ответчиком задолженности и </w:t>
      </w:r>
      <w:r>
        <w:rPr>
          <w:rFonts w:ascii="Times New Roman" w:eastAsia="Times New Roman" w:hAnsi="Times New Roman" w:cs="Times New Roman"/>
          <w:sz w:val="28"/>
          <w:szCs w:val="28"/>
        </w:rPr>
        <w:t xml:space="preserve">процентов за пользование чужими денежными средствами </w:t>
      </w:r>
      <w:r>
        <w:rPr>
          <w:rStyle w:val="cat-Dategrp-20rplc-76"/>
          <w:rFonts w:ascii="Times New Roman" w:eastAsia="Times New Roman" w:hAnsi="Times New Roman" w:cs="Times New Roman"/>
          <w:sz w:val="28"/>
          <w:szCs w:val="28"/>
        </w:rPr>
        <w:t>дата</w:t>
      </w:r>
      <w:r>
        <w:rPr>
          <w:rFonts w:ascii="Times New Roman" w:eastAsia="Times New Roman" w:hAnsi="Times New Roman" w:cs="Times New Roman"/>
          <w:sz w:val="28"/>
          <w:szCs w:val="28"/>
        </w:rPr>
        <w:t>, то есть до подачи искового зая</w:t>
      </w:r>
      <w:r>
        <w:rPr>
          <w:rFonts w:ascii="Times New Roman" w:eastAsia="Times New Roman" w:hAnsi="Times New Roman" w:cs="Times New Roman"/>
          <w:sz w:val="28"/>
          <w:szCs w:val="28"/>
        </w:rPr>
        <w:t xml:space="preserve">вления в суд, </w:t>
      </w:r>
      <w:r>
        <w:rPr>
          <w:rFonts w:ascii="Times New Roman" w:eastAsia="Times New Roman" w:hAnsi="Times New Roman" w:cs="Times New Roman"/>
          <w:sz w:val="28"/>
          <w:szCs w:val="28"/>
        </w:rPr>
        <w:t xml:space="preserve">требования истца о взыскании с ответчика </w:t>
      </w:r>
      <w:r>
        <w:rPr>
          <w:rFonts w:ascii="Times New Roman" w:eastAsia="Times New Roman" w:hAnsi="Times New Roman" w:cs="Times New Roman"/>
          <w:sz w:val="28"/>
          <w:szCs w:val="28"/>
        </w:rPr>
        <w:t xml:space="preserve">почтовых </w:t>
      </w:r>
      <w:r>
        <w:rPr>
          <w:rFonts w:ascii="Times New Roman" w:eastAsia="Times New Roman" w:hAnsi="Times New Roman" w:cs="Times New Roman"/>
          <w:sz w:val="28"/>
          <w:szCs w:val="28"/>
        </w:rPr>
        <w:t>расходов, в соответствии со 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98 ГПК РФ, удовлетворению не подлежат. </w:t>
      </w:r>
    </w:p>
    <w:p>
      <w:pPr>
        <w:spacing w:before="0" w:after="0"/>
        <w:ind w:firstLine="540"/>
        <w:jc w:val="both"/>
        <w:rPr>
          <w:sz w:val="28"/>
          <w:szCs w:val="28"/>
        </w:rPr>
      </w:pPr>
      <w:r>
        <w:rPr>
          <w:rFonts w:ascii="Times New Roman" w:eastAsia="Times New Roman" w:hAnsi="Times New Roman" w:cs="Times New Roman"/>
          <w:sz w:val="28"/>
          <w:szCs w:val="28"/>
        </w:rPr>
        <w:t xml:space="preserve">Довод ответчика </w:t>
      </w:r>
      <w:r>
        <w:rPr>
          <w:rStyle w:val="cat-FIOgrp-24rplc-7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компенсации морального вреда </w:t>
      </w:r>
      <w:r>
        <w:rPr>
          <w:rFonts w:ascii="Times New Roman" w:eastAsia="Times New Roman" w:hAnsi="Times New Roman" w:cs="Times New Roman"/>
          <w:sz w:val="28"/>
          <w:szCs w:val="28"/>
        </w:rPr>
        <w:t xml:space="preserve">с истца </w:t>
      </w:r>
      <w:r>
        <w:rPr>
          <w:rFonts w:ascii="Times New Roman" w:eastAsia="Times New Roman" w:hAnsi="Times New Roman" w:cs="Times New Roman"/>
          <w:sz w:val="28"/>
          <w:szCs w:val="28"/>
        </w:rPr>
        <w:t>отклоняется,</w:t>
      </w:r>
      <w:r>
        <w:rPr>
          <w:rFonts w:ascii="Times New Roman" w:eastAsia="Times New Roman" w:hAnsi="Times New Roman" w:cs="Times New Roman"/>
          <w:sz w:val="28"/>
          <w:szCs w:val="28"/>
        </w:rPr>
        <w:t xml:space="preserve"> поскольку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настоящем споре ответчиком не был заявлен встречный иск, предметом исковых тре</w:t>
      </w:r>
      <w:r>
        <w:rPr>
          <w:rFonts w:ascii="Times New Roman" w:eastAsia="Times New Roman" w:hAnsi="Times New Roman" w:cs="Times New Roman"/>
          <w:sz w:val="28"/>
          <w:szCs w:val="28"/>
        </w:rPr>
        <w:t>бований является</w:t>
      </w:r>
      <w:r>
        <w:rPr>
          <w:rFonts w:ascii="Times New Roman" w:eastAsia="Times New Roman" w:hAnsi="Times New Roman" w:cs="Times New Roman"/>
          <w:sz w:val="28"/>
          <w:szCs w:val="28"/>
        </w:rPr>
        <w:t xml:space="preserve"> взыскан</w:t>
      </w:r>
      <w:r>
        <w:rPr>
          <w:rFonts w:ascii="Times New Roman" w:eastAsia="Times New Roman" w:hAnsi="Times New Roman" w:cs="Times New Roman"/>
          <w:sz w:val="28"/>
          <w:szCs w:val="28"/>
        </w:rPr>
        <w:t>ие неосновательного обогащения.</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статьями 194-199</w:t>
      </w:r>
      <w:r>
        <w:rPr>
          <w:rFonts w:ascii="Times New Roman" w:eastAsia="Times New Roman" w:hAnsi="Times New Roman" w:cs="Times New Roman"/>
          <w:sz w:val="28"/>
          <w:szCs w:val="28"/>
        </w:rPr>
        <w:t>, 232.4 Гражданского процессуального кодекса Российской Фед</w:t>
      </w:r>
      <w:r>
        <w:rPr>
          <w:rFonts w:ascii="Times New Roman" w:eastAsia="Times New Roman" w:hAnsi="Times New Roman" w:cs="Times New Roman"/>
          <w:sz w:val="28"/>
          <w:szCs w:val="28"/>
        </w:rPr>
        <w:t xml:space="preserve">ерации, </w:t>
      </w:r>
    </w:p>
    <w:p>
      <w:pPr>
        <w:widowControl w:val="0"/>
        <w:spacing w:before="0" w:after="0"/>
        <w:ind w:firstLine="567"/>
        <w:jc w:val="center"/>
        <w:rPr>
          <w:sz w:val="28"/>
          <w:szCs w:val="28"/>
        </w:rPr>
      </w:pPr>
      <w:r>
        <w:rPr>
          <w:rFonts w:ascii="Times New Roman" w:eastAsia="Times New Roman" w:hAnsi="Times New Roman" w:cs="Times New Roman"/>
          <w:sz w:val="28"/>
          <w:szCs w:val="28"/>
        </w:rPr>
        <w:t>РЕШИЛ:</w:t>
      </w:r>
    </w:p>
    <w:p>
      <w:pPr>
        <w:spacing w:before="0" w:after="0" w:line="280" w:lineRule="atLeast"/>
        <w:jc w:val="both"/>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удовлетворении исковых требований Департамента имущественных отношений Администрации </w:t>
      </w:r>
      <w:r>
        <w:rPr>
          <w:rStyle w:val="cat-Addressgrp-2rplc-7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 Норяк </w:t>
      </w:r>
      <w:r>
        <w:rPr>
          <w:rStyle w:val="cat-UserDefinedgrp-33rplc-8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взыскании неосновательного обогащения, процентов за пользование чужими денежными средствами - отказать.</w:t>
      </w:r>
      <w:r>
        <w:rPr>
          <w:rFonts w:ascii="Times New Roman" w:eastAsia="Times New Roman" w:hAnsi="Times New Roman" w:cs="Times New Roman"/>
          <w:i/>
          <w:iCs/>
          <w:sz w:val="28"/>
          <w:szCs w:val="28"/>
        </w:rPr>
        <w:t xml:space="preserve"> </w:t>
      </w:r>
    </w:p>
    <w:p>
      <w:pPr>
        <w:spacing w:before="0" w:after="0" w:line="280" w:lineRule="atLeast"/>
        <w:ind w:firstLine="567"/>
        <w:jc w:val="both"/>
      </w:pPr>
      <w:r>
        <w:rPr>
          <w:rFonts w:ascii="Times New Roman" w:eastAsia="Times New Roman" w:hAnsi="Times New Roman" w:cs="Times New Roman"/>
          <w:sz w:val="28"/>
          <w:szCs w:val="28"/>
        </w:rPr>
        <w:t>Решение по результатам рассмотрения дела в порядке упрощенного производства может быть обжаловано в Ханты-Мансийский районный суд Ханты-Манс</w:t>
      </w:r>
      <w:r>
        <w:rPr>
          <w:rFonts w:ascii="Times New Roman" w:eastAsia="Times New Roman" w:hAnsi="Times New Roman" w:cs="Times New Roman"/>
          <w:sz w:val="28"/>
          <w:szCs w:val="28"/>
        </w:rPr>
        <w:t xml:space="preserve">ийского автономного округа-Югры через </w:t>
      </w:r>
      <w:r>
        <w:rPr>
          <w:rFonts w:ascii="Times New Roman" w:eastAsia="Times New Roman" w:hAnsi="Times New Roman" w:cs="Times New Roman"/>
          <w:sz w:val="28"/>
          <w:szCs w:val="28"/>
        </w:rPr>
        <w:t>мирового судью судебного участка №</w:t>
      </w:r>
      <w:r>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 xml:space="preserve"> Ханты-Мансийского судебного </w:t>
      </w:r>
      <w:r>
        <w:rPr>
          <w:rStyle w:val="cat-Addressgrp-1rplc-8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pPr>
        <w:spacing w:before="0" w:after="0"/>
        <w:ind w:firstLine="567"/>
        <w:jc w:val="both"/>
        <w:rPr>
          <w:sz w:val="28"/>
          <w:szCs w:val="28"/>
        </w:rPr>
      </w:pP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ешение составлено</w:t>
      </w:r>
      <w:r>
        <w:rPr>
          <w:rFonts w:ascii="Times New Roman" w:eastAsia="Times New Roman" w:hAnsi="Times New Roman" w:cs="Times New Roman"/>
          <w:sz w:val="28"/>
          <w:szCs w:val="28"/>
        </w:rPr>
        <w:t xml:space="preserve"> и принято в окончательной форме</w:t>
      </w:r>
      <w:r>
        <w:rPr>
          <w:rFonts w:ascii="Times New Roman" w:eastAsia="Times New Roman" w:hAnsi="Times New Roman" w:cs="Times New Roman"/>
          <w:sz w:val="28"/>
          <w:szCs w:val="28"/>
        </w:rPr>
        <w:t xml:space="preserve"> </w:t>
      </w:r>
      <w:r>
        <w:rPr>
          <w:rStyle w:val="cat-Dategrp-21rplc-8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25rplc-83"/>
          <w:rFonts w:ascii="Times New Roman" w:eastAsia="Times New Roman" w:hAnsi="Times New Roman" w:cs="Times New Roman"/>
          <w:sz w:val="28"/>
          <w:szCs w:val="28"/>
        </w:rPr>
        <w:t>фио</w:t>
      </w: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Копия верна:</w:t>
      </w: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5rplc-84"/>
          <w:rFonts w:ascii="Times New Roman" w:eastAsia="Times New Roman" w:hAnsi="Times New Roman" w:cs="Times New Roman"/>
          <w:sz w:val="28"/>
          <w:szCs w:val="28"/>
        </w:rPr>
        <w:t>фио</w:t>
      </w:r>
    </w:p>
    <w:p>
      <w:pPr>
        <w:spacing w:before="0" w:after="160" w:line="259" w:lineRule="auto"/>
        <w:rPr>
          <w:sz w:val="28"/>
          <w:szCs w:val="28"/>
        </w:rPr>
      </w:pPr>
    </w:p>
    <w:p>
      <w:pPr>
        <w:spacing w:before="0" w:after="160" w:line="259" w:lineRule="auto"/>
        <w:rPr>
          <w:sz w:val="22"/>
          <w:szCs w:val="22"/>
        </w:rPr>
      </w:pPr>
    </w:p>
    <w:sectPr>
      <w:headerReference w:type="default" r:id="rId9"/>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775375"/>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Dategrp-7rplc-0">
    <w:name w:val="cat-Date grp-7 rplc-0"/>
    <w:basedOn w:val="DefaultParagraphFont"/>
  </w:style>
  <w:style w:type="character" w:customStyle="1" w:styleId="cat-Addressgrp-0rplc-1">
    <w:name w:val="cat-Address grp-0 rplc-1"/>
    <w:basedOn w:val="DefaultParagraphFont"/>
  </w:style>
  <w:style w:type="character" w:customStyle="1" w:styleId="cat-Addressgrp-1rplc-2">
    <w:name w:val="cat-Address grp-1 rplc-2"/>
    <w:basedOn w:val="DefaultParagraphFont"/>
  </w:style>
  <w:style w:type="character" w:customStyle="1" w:styleId="cat-FIOgrp-22rplc-3">
    <w:name w:val="cat-FIO grp-22 rplc-3"/>
    <w:basedOn w:val="DefaultParagraphFont"/>
  </w:style>
  <w:style w:type="character" w:customStyle="1" w:styleId="cat-Addressgrp-1rplc-4">
    <w:name w:val="cat-Address grp-1 rplc-4"/>
    <w:basedOn w:val="DefaultParagraphFont"/>
  </w:style>
  <w:style w:type="character" w:customStyle="1" w:styleId="cat-Addressgrp-2rplc-5">
    <w:name w:val="cat-Address grp-2 rplc-5"/>
    <w:basedOn w:val="DefaultParagraphFont"/>
  </w:style>
  <w:style w:type="character" w:customStyle="1" w:styleId="cat-UserDefinedgrp-33rplc-7">
    <w:name w:val="cat-UserDefined grp-33 rplc-7"/>
    <w:basedOn w:val="DefaultParagraphFont"/>
  </w:style>
  <w:style w:type="character" w:customStyle="1" w:styleId="cat-Addressgrp-2rplc-8">
    <w:name w:val="cat-Address grp-2 rplc-8"/>
    <w:basedOn w:val="DefaultParagraphFont"/>
  </w:style>
  <w:style w:type="character" w:customStyle="1" w:styleId="cat-FIOgrp-24rplc-9">
    <w:name w:val="cat-FIO grp-24 rplc-9"/>
    <w:basedOn w:val="DefaultParagraphFont"/>
  </w:style>
  <w:style w:type="character" w:customStyle="1" w:styleId="cat-PhoneNumbergrp-32rplc-10">
    <w:name w:val="cat-PhoneNumber grp-32 rplc-10"/>
    <w:basedOn w:val="DefaultParagraphFont"/>
  </w:style>
  <w:style w:type="character" w:customStyle="1" w:styleId="cat-Addressgrp-3rplc-11">
    <w:name w:val="cat-Address grp-3 rplc-11"/>
    <w:basedOn w:val="DefaultParagraphFont"/>
  </w:style>
  <w:style w:type="character" w:customStyle="1" w:styleId="cat-Sumgrp-26rplc-12">
    <w:name w:val="cat-Sum grp-26 rplc-12"/>
    <w:basedOn w:val="DefaultParagraphFont"/>
  </w:style>
  <w:style w:type="character" w:customStyle="1" w:styleId="cat-Dategrp-8rplc-13">
    <w:name w:val="cat-Date grp-8 rplc-13"/>
    <w:basedOn w:val="DefaultParagraphFont"/>
  </w:style>
  <w:style w:type="character" w:customStyle="1" w:styleId="cat-Dategrp-9rplc-14">
    <w:name w:val="cat-Date grp-9 rplc-14"/>
    <w:basedOn w:val="DefaultParagraphFont"/>
  </w:style>
  <w:style w:type="character" w:customStyle="1" w:styleId="cat-Sumgrp-27rplc-15">
    <w:name w:val="cat-Sum grp-27 rplc-15"/>
    <w:basedOn w:val="DefaultParagraphFont"/>
  </w:style>
  <w:style w:type="character" w:customStyle="1" w:styleId="cat-Dategrp-10rplc-16">
    <w:name w:val="cat-Date grp-10 rplc-16"/>
    <w:basedOn w:val="DefaultParagraphFont"/>
  </w:style>
  <w:style w:type="character" w:customStyle="1" w:styleId="cat-Dategrp-11rplc-17">
    <w:name w:val="cat-Date grp-11 rplc-17"/>
    <w:basedOn w:val="DefaultParagraphFont"/>
  </w:style>
  <w:style w:type="character" w:customStyle="1" w:styleId="cat-Sumgrp-28rplc-18">
    <w:name w:val="cat-Sum grp-28 rplc-18"/>
    <w:basedOn w:val="DefaultParagraphFont"/>
  </w:style>
  <w:style w:type="character" w:customStyle="1" w:styleId="cat-Sumgrp-26rplc-19">
    <w:name w:val="cat-Sum grp-26 rplc-19"/>
    <w:basedOn w:val="DefaultParagraphFont"/>
  </w:style>
  <w:style w:type="character" w:customStyle="1" w:styleId="cat-Dategrp-12rplc-20">
    <w:name w:val="cat-Date grp-12 rplc-20"/>
    <w:basedOn w:val="DefaultParagraphFont"/>
  </w:style>
  <w:style w:type="character" w:customStyle="1" w:styleId="cat-Sumgrp-29rplc-21">
    <w:name w:val="cat-Sum grp-29 rplc-21"/>
    <w:basedOn w:val="DefaultParagraphFont"/>
  </w:style>
  <w:style w:type="character" w:customStyle="1" w:styleId="cat-Dategrp-8rplc-22">
    <w:name w:val="cat-Date grp-8 rplc-22"/>
    <w:basedOn w:val="DefaultParagraphFont"/>
  </w:style>
  <w:style w:type="character" w:customStyle="1" w:styleId="cat-Dategrp-13rplc-23">
    <w:name w:val="cat-Date grp-13 rplc-23"/>
    <w:basedOn w:val="DefaultParagraphFont"/>
  </w:style>
  <w:style w:type="character" w:customStyle="1" w:styleId="cat-Addressgrp-5rplc-24">
    <w:name w:val="cat-Address grp-5 rplc-24"/>
    <w:basedOn w:val="DefaultParagraphFont"/>
  </w:style>
  <w:style w:type="character" w:customStyle="1" w:styleId="cat-PhoneNumbergrp-32rplc-25">
    <w:name w:val="cat-PhoneNumber grp-32 rplc-25"/>
    <w:basedOn w:val="DefaultParagraphFont"/>
  </w:style>
  <w:style w:type="character" w:customStyle="1" w:styleId="cat-UserDefinedgrp-36rplc-26">
    <w:name w:val="cat-UserDefined grp-36 rplc-26"/>
    <w:basedOn w:val="DefaultParagraphFont"/>
  </w:style>
  <w:style w:type="character" w:customStyle="1" w:styleId="cat-Addressgrp-4rplc-27">
    <w:name w:val="cat-Address grp-4 rplc-27"/>
    <w:basedOn w:val="DefaultParagraphFont"/>
  </w:style>
  <w:style w:type="character" w:customStyle="1" w:styleId="cat-Dategrp-8rplc-28">
    <w:name w:val="cat-Date grp-8 rplc-28"/>
    <w:basedOn w:val="DefaultParagraphFont"/>
  </w:style>
  <w:style w:type="character" w:customStyle="1" w:styleId="cat-Dategrp-9rplc-29">
    <w:name w:val="cat-Date grp-9 rplc-29"/>
    <w:basedOn w:val="DefaultParagraphFont"/>
  </w:style>
  <w:style w:type="character" w:customStyle="1" w:styleId="cat-Sumgrp-26rplc-30">
    <w:name w:val="cat-Sum grp-26 rplc-30"/>
    <w:basedOn w:val="DefaultParagraphFont"/>
  </w:style>
  <w:style w:type="character" w:customStyle="1" w:styleId="cat-Dategrp-14rplc-31">
    <w:name w:val="cat-Date grp-14 rplc-31"/>
    <w:basedOn w:val="DefaultParagraphFont"/>
  </w:style>
  <w:style w:type="character" w:customStyle="1" w:styleId="cat-FIOgrp-24rplc-32">
    <w:name w:val="cat-FIO grp-24 rplc-32"/>
    <w:basedOn w:val="DefaultParagraphFont"/>
  </w:style>
  <w:style w:type="character" w:customStyle="1" w:styleId="cat-Addressgrp-2rplc-33">
    <w:name w:val="cat-Address grp-2 rplc-33"/>
    <w:basedOn w:val="DefaultParagraphFont"/>
  </w:style>
  <w:style w:type="character" w:customStyle="1" w:styleId="cat-Dategrp-15rplc-34">
    <w:name w:val="cat-Date grp-15 rplc-34"/>
    <w:basedOn w:val="DefaultParagraphFont"/>
  </w:style>
  <w:style w:type="character" w:customStyle="1" w:styleId="cat-Dategrp-16rplc-35">
    <w:name w:val="cat-Date grp-16 rplc-35"/>
    <w:basedOn w:val="DefaultParagraphFont"/>
  </w:style>
  <w:style w:type="character" w:customStyle="1" w:styleId="cat-Dategrp-17rplc-36">
    <w:name w:val="cat-Date grp-17 rplc-36"/>
    <w:basedOn w:val="DefaultParagraphFont"/>
  </w:style>
  <w:style w:type="character" w:customStyle="1" w:styleId="cat-Sumgrp-30rplc-37">
    <w:name w:val="cat-Sum grp-30 rplc-37"/>
    <w:basedOn w:val="DefaultParagraphFont"/>
  </w:style>
  <w:style w:type="character" w:customStyle="1" w:styleId="cat-Dategrp-18rplc-38">
    <w:name w:val="cat-Date grp-18 rplc-38"/>
    <w:basedOn w:val="DefaultParagraphFont"/>
  </w:style>
  <w:style w:type="character" w:customStyle="1" w:styleId="cat-Addressgrp-2rplc-39">
    <w:name w:val="cat-Address grp-2 rplc-39"/>
    <w:basedOn w:val="DefaultParagraphFont"/>
  </w:style>
  <w:style w:type="character" w:customStyle="1" w:styleId="cat-Addressgrp-2rplc-40">
    <w:name w:val="cat-Address grp-2 rplc-40"/>
    <w:basedOn w:val="DefaultParagraphFont"/>
  </w:style>
  <w:style w:type="character" w:customStyle="1" w:styleId="cat-Dategrp-19rplc-41">
    <w:name w:val="cat-Date grp-19 rplc-41"/>
    <w:basedOn w:val="DefaultParagraphFont"/>
  </w:style>
  <w:style w:type="character" w:customStyle="1" w:styleId="cat-Dategrp-8rplc-42">
    <w:name w:val="cat-Date grp-8 rplc-42"/>
    <w:basedOn w:val="DefaultParagraphFont"/>
  </w:style>
  <w:style w:type="character" w:customStyle="1" w:styleId="cat-Dategrp-13rplc-43">
    <w:name w:val="cat-Date grp-13 rplc-43"/>
    <w:basedOn w:val="DefaultParagraphFont"/>
  </w:style>
  <w:style w:type="character" w:customStyle="1" w:styleId="cat-FIOgrp-24rplc-44">
    <w:name w:val="cat-FIO grp-24 rplc-44"/>
    <w:basedOn w:val="DefaultParagraphFont"/>
  </w:style>
  <w:style w:type="character" w:customStyle="1" w:styleId="cat-UserDefinedgrp-35rplc-45">
    <w:name w:val="cat-UserDefined grp-35 rplc-45"/>
    <w:basedOn w:val="DefaultParagraphFont"/>
  </w:style>
  <w:style w:type="character" w:customStyle="1" w:styleId="cat-PhoneNumbergrp-32rplc-46">
    <w:name w:val="cat-PhoneNumber grp-32 rplc-46"/>
    <w:basedOn w:val="DefaultParagraphFont"/>
  </w:style>
  <w:style w:type="character" w:customStyle="1" w:styleId="cat-Addressgrp-6rplc-47">
    <w:name w:val="cat-Address grp-6 rplc-47"/>
    <w:basedOn w:val="DefaultParagraphFont"/>
  </w:style>
  <w:style w:type="character" w:customStyle="1" w:styleId="cat-PhoneNumbergrp-32rplc-48">
    <w:name w:val="cat-PhoneNumber grp-32 rplc-48"/>
    <w:basedOn w:val="DefaultParagraphFont"/>
  </w:style>
  <w:style w:type="character" w:customStyle="1" w:styleId="cat-PhoneNumbergrp-32rplc-49">
    <w:name w:val="cat-PhoneNumber grp-32 rplc-49"/>
    <w:basedOn w:val="DefaultParagraphFont"/>
  </w:style>
  <w:style w:type="character" w:customStyle="1" w:styleId="cat-FIOgrp-24rplc-50">
    <w:name w:val="cat-FIO grp-24 rplc-50"/>
    <w:basedOn w:val="DefaultParagraphFont"/>
  </w:style>
  <w:style w:type="character" w:customStyle="1" w:styleId="cat-Addressgrp-2rplc-51">
    <w:name w:val="cat-Address grp-2 rplc-51"/>
    <w:basedOn w:val="DefaultParagraphFont"/>
  </w:style>
  <w:style w:type="character" w:customStyle="1" w:styleId="cat-FIOgrp-24rplc-52">
    <w:name w:val="cat-FIO grp-24 rplc-52"/>
    <w:basedOn w:val="DefaultParagraphFont"/>
  </w:style>
  <w:style w:type="character" w:customStyle="1" w:styleId="cat-Addressgrp-2rplc-53">
    <w:name w:val="cat-Address grp-2 rplc-53"/>
    <w:basedOn w:val="DefaultParagraphFont"/>
  </w:style>
  <w:style w:type="character" w:customStyle="1" w:styleId="cat-Dategrp-15rplc-54">
    <w:name w:val="cat-Date grp-15 rplc-54"/>
    <w:basedOn w:val="DefaultParagraphFont"/>
  </w:style>
  <w:style w:type="character" w:customStyle="1" w:styleId="cat-UserDefinedgrp-34rplc-55">
    <w:name w:val="cat-UserDefined grp-34 rplc-55"/>
    <w:basedOn w:val="DefaultParagraphFont"/>
  </w:style>
  <w:style w:type="character" w:customStyle="1" w:styleId="cat-Dategrp-16rplc-56">
    <w:name w:val="cat-Date grp-16 rplc-56"/>
    <w:basedOn w:val="DefaultParagraphFont"/>
  </w:style>
  <w:style w:type="character" w:customStyle="1" w:styleId="cat-Sumgrp-26rplc-57">
    <w:name w:val="cat-Sum grp-26 rplc-57"/>
    <w:basedOn w:val="DefaultParagraphFont"/>
  </w:style>
  <w:style w:type="character" w:customStyle="1" w:styleId="cat-Dategrp-8rplc-58">
    <w:name w:val="cat-Date grp-8 rplc-58"/>
    <w:basedOn w:val="DefaultParagraphFont"/>
  </w:style>
  <w:style w:type="character" w:customStyle="1" w:styleId="cat-Dategrp-9rplc-59">
    <w:name w:val="cat-Date grp-9 rplc-59"/>
    <w:basedOn w:val="DefaultParagraphFont"/>
  </w:style>
  <w:style w:type="character" w:customStyle="1" w:styleId="cat-Sumgrp-27rplc-60">
    <w:name w:val="cat-Sum grp-27 rplc-60"/>
    <w:basedOn w:val="DefaultParagraphFont"/>
  </w:style>
  <w:style w:type="character" w:customStyle="1" w:styleId="cat-Dategrp-8rplc-61">
    <w:name w:val="cat-Date grp-8 rplc-61"/>
    <w:basedOn w:val="DefaultParagraphFont"/>
  </w:style>
  <w:style w:type="character" w:customStyle="1" w:styleId="cat-Dategrp-9rplc-62">
    <w:name w:val="cat-Date grp-9 rplc-62"/>
    <w:basedOn w:val="DefaultParagraphFont"/>
  </w:style>
  <w:style w:type="character" w:customStyle="1" w:styleId="cat-Sumgrp-26rplc-63">
    <w:name w:val="cat-Sum grp-26 rplc-63"/>
    <w:basedOn w:val="DefaultParagraphFont"/>
  </w:style>
  <w:style w:type="character" w:customStyle="1" w:styleId="cat-Dategrp-10rplc-64">
    <w:name w:val="cat-Date grp-10 rplc-64"/>
    <w:basedOn w:val="DefaultParagraphFont"/>
  </w:style>
  <w:style w:type="character" w:customStyle="1" w:styleId="cat-Dategrp-11rplc-65">
    <w:name w:val="cat-Date grp-11 rplc-65"/>
    <w:basedOn w:val="DefaultParagraphFont"/>
  </w:style>
  <w:style w:type="character" w:customStyle="1" w:styleId="cat-Sumgrp-27rplc-66">
    <w:name w:val="cat-Sum grp-27 rplc-66"/>
    <w:basedOn w:val="DefaultParagraphFont"/>
  </w:style>
  <w:style w:type="character" w:customStyle="1" w:styleId="cat-Dategrp-17rplc-67">
    <w:name w:val="cat-Date grp-17 rplc-67"/>
    <w:basedOn w:val="DefaultParagraphFont"/>
  </w:style>
  <w:style w:type="character" w:customStyle="1" w:styleId="cat-Sumgrp-26rplc-68">
    <w:name w:val="cat-Sum grp-26 rplc-68"/>
    <w:basedOn w:val="DefaultParagraphFont"/>
  </w:style>
  <w:style w:type="character" w:customStyle="1" w:styleId="cat-Dategrp-16rplc-69">
    <w:name w:val="cat-Date grp-16 rplc-69"/>
    <w:basedOn w:val="DefaultParagraphFont"/>
  </w:style>
  <w:style w:type="character" w:customStyle="1" w:styleId="cat-Sumgrp-31rplc-70">
    <w:name w:val="cat-Sum grp-31 rplc-70"/>
    <w:basedOn w:val="DefaultParagraphFont"/>
  </w:style>
  <w:style w:type="character" w:customStyle="1" w:styleId="cat-Dategrp-16rplc-71">
    <w:name w:val="cat-Date grp-16 rplc-71"/>
    <w:basedOn w:val="DefaultParagraphFont"/>
  </w:style>
  <w:style w:type="character" w:customStyle="1" w:styleId="cat-Dategrp-17rplc-72">
    <w:name w:val="cat-Date grp-17 rplc-72"/>
    <w:basedOn w:val="DefaultParagraphFont"/>
  </w:style>
  <w:style w:type="character" w:customStyle="1" w:styleId="cat-Dategrp-20rplc-73">
    <w:name w:val="cat-Date grp-20 rplc-73"/>
    <w:basedOn w:val="DefaultParagraphFont"/>
  </w:style>
  <w:style w:type="character" w:customStyle="1" w:styleId="cat-Addressgrp-2rplc-74">
    <w:name w:val="cat-Address grp-2 rplc-74"/>
    <w:basedOn w:val="DefaultParagraphFont"/>
  </w:style>
  <w:style w:type="character" w:customStyle="1" w:styleId="cat-FIOgrp-24rplc-75">
    <w:name w:val="cat-FIO grp-24 rplc-75"/>
    <w:basedOn w:val="DefaultParagraphFont"/>
  </w:style>
  <w:style w:type="character" w:customStyle="1" w:styleId="cat-Dategrp-20rplc-76">
    <w:name w:val="cat-Date grp-20 rplc-76"/>
    <w:basedOn w:val="DefaultParagraphFont"/>
  </w:style>
  <w:style w:type="character" w:customStyle="1" w:styleId="cat-FIOgrp-24rplc-77">
    <w:name w:val="cat-FIO grp-24 rplc-77"/>
    <w:basedOn w:val="DefaultParagraphFont"/>
  </w:style>
  <w:style w:type="character" w:customStyle="1" w:styleId="cat-Addressgrp-2rplc-78">
    <w:name w:val="cat-Address grp-2 rplc-78"/>
    <w:basedOn w:val="DefaultParagraphFont"/>
  </w:style>
  <w:style w:type="character" w:customStyle="1" w:styleId="cat-UserDefinedgrp-33rplc-80">
    <w:name w:val="cat-UserDefined grp-33 rplc-80"/>
    <w:basedOn w:val="DefaultParagraphFont"/>
  </w:style>
  <w:style w:type="character" w:customStyle="1" w:styleId="cat-Addressgrp-1rplc-81">
    <w:name w:val="cat-Address grp-1 rplc-81"/>
    <w:basedOn w:val="DefaultParagraphFont"/>
  </w:style>
  <w:style w:type="character" w:customStyle="1" w:styleId="cat-Dategrp-21rplc-82">
    <w:name w:val="cat-Date grp-21 rplc-82"/>
    <w:basedOn w:val="DefaultParagraphFont"/>
  </w:style>
  <w:style w:type="character" w:customStyle="1" w:styleId="cat-FIOgrp-25rplc-83">
    <w:name w:val="cat-FIO grp-25 rplc-83"/>
    <w:basedOn w:val="DefaultParagraphFont"/>
  </w:style>
  <w:style w:type="character" w:customStyle="1" w:styleId="cat-FIOgrp-25rplc-84">
    <w:name w:val="cat-FIO grp-25 rplc-8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54358845FA9443708A431EB43735FAEECB5BD311E94E51F6142E12C0C12B5CC61E18CD0DCA75D5FB28F4ACF2C7C6CFA0C6134971EEB22E2jCuCH" TargetMode="External" /><Relationship Id="rId5" Type="http://schemas.openxmlformats.org/officeDocument/2006/relationships/hyperlink" Target="consultantplus://offline/ref=754358845FA9443708A431EB43735FAEECB5BD311E94E51F6142E12C0C12B5CC61E18CD0DCA75858B58F4ACF2C7C6CFA0C6134971EEB22E2jCuCH" TargetMode="External" /><Relationship Id="rId6" Type="http://schemas.openxmlformats.org/officeDocument/2006/relationships/hyperlink" Target="consultantplus://offline/ref=754358845FA9443708A431EB43735FAEECB4B0361A99E51F6142E12C0C12B5CC61E18CD0DCA55A59B68F4ACF2C7C6CFA0C6134971EEB22E2jCuCH" TargetMode="External" /><Relationship Id="rId7" Type="http://schemas.openxmlformats.org/officeDocument/2006/relationships/hyperlink" Target="consultantplus://offline/ref=754358845FA9443708A431EB43735FAEECB4B0361A99E51F6142E12C0C12B5CC61E18CD0DCA55A57B78F4ACF2C7C6CFA0C6134971EEB22E2jCuCH" TargetMode="External" /><Relationship Id="rId8" Type="http://schemas.openxmlformats.org/officeDocument/2006/relationships/hyperlink" Target="consultantplus://offline/ref=9FAC175C14EA25F19DB3E0C30335F21CBCF017AD4D98F99DF9FBBA53E33E7D8641A09BA7158B9EFDEA1A347EAA7FBC0AE29F2DA2F3F44C20MAy0H" TargetMode="External" /><Relationship Id="rId9" Type="http://schemas.openxmlformats.org/officeDocument/2006/relationships/header" Target="header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5B7512F-FEEC-492E-9AFB-478920F8EE5C}"/>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